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95757"/>
          <w:spacing w:val="13"/>
          <w:sz w:val="17"/>
          <w:szCs w:val="1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595757"/>
          <w:spacing w:val="13"/>
          <w:sz w:val="24"/>
          <w:szCs w:val="24"/>
          <w:bdr w:val="none" w:color="auto" w:sz="0" w:space="0"/>
          <w:shd w:val="clear" w:fill="FFFFFF"/>
        </w:rPr>
        <w:t>招聘岗位、数量、人员范围及专业要求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595757"/>
          <w:spacing w:val="13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595757"/>
          <w:spacing w:val="13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6391275" cy="2190750"/>
            <wp:effectExtent l="0" t="0" r="635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D2866"/>
    <w:rsid w:val="7D2D2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2020-08-15T01:53:00Z</dcterms:created>
  <dc:creator>ASUS</dc:creator>
  <cp:lastModifiedBy>ASUS</cp:lastModifiedBy>
  <dcterms:modified xsi:type="dcterms:W3CDTF">2020-08-15T01:54:05Z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