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1342"/>
        <w:gridCol w:w="2500"/>
        <w:gridCol w:w="2500"/>
        <w:gridCol w:w="2501"/>
        <w:gridCol w:w="2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34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999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4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4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4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35周岁（含）以下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土木类、电气类、水利类、工程管理、工程造价、城市管理、建筑类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4"/>
                <w:szCs w:val="24"/>
                <w:bdr w:val="none" w:color="auto" w:sz="0" w:space="0"/>
              </w:rPr>
              <w:t>具备初级职称，中级及以上职称优先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01AE5"/>
    <w:rsid w:val="3AD01AE5"/>
    <w:rsid w:val="5B6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2020-10-28T02:32:00Z</dcterms:created>
  <dc:creator>ぺ灬cc果冻ル</dc:creator>
  <cp:lastModifiedBy>ぺ灬cc果冻ル</cp:lastModifiedBy>
  <dcterms:modified xsi:type="dcterms:W3CDTF">2020-10-28T02:34:42Z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